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C82F" w14:textId="77777777" w:rsidR="00880645" w:rsidRDefault="00880645" w:rsidP="00880645">
      <w:pPr>
        <w:pStyle w:val="Header"/>
        <w:jc w:val="center"/>
        <w:rPr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5DF6C9EA" wp14:editId="5FACEB80">
            <wp:extent cx="731520" cy="914400"/>
            <wp:effectExtent l="19050" t="0" r="0" b="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AA5A3" w14:textId="77777777" w:rsidR="00880645" w:rsidRPr="0038630E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  <w:r w:rsidRPr="0038630E">
        <w:rPr>
          <w:rFonts w:ascii="Cambria" w:hAnsi="Cambria" w:cs="Arial"/>
          <w:b/>
          <w:sz w:val="32"/>
          <w:szCs w:val="32"/>
        </w:rPr>
        <w:t>Parlamentul României</w:t>
      </w:r>
    </w:p>
    <w:p w14:paraId="10515401" w14:textId="77777777" w:rsidR="00880645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  <w:r w:rsidRPr="0038630E">
        <w:rPr>
          <w:rFonts w:ascii="Cambria" w:hAnsi="Cambria" w:cs="Arial"/>
          <w:b/>
          <w:sz w:val="32"/>
          <w:szCs w:val="32"/>
        </w:rPr>
        <w:t>Senat</w:t>
      </w:r>
    </w:p>
    <w:p w14:paraId="1B107286" w14:textId="77777777" w:rsidR="00880645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</w:p>
    <w:p w14:paraId="61062F15" w14:textId="77777777" w:rsidR="00880645" w:rsidRPr="0038630E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</w:p>
    <w:p w14:paraId="45491F81" w14:textId="77777777" w:rsidR="00880645" w:rsidRPr="00F64A82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  <w:r w:rsidRPr="00F64A82">
        <w:rPr>
          <w:rFonts w:ascii="Cambria" w:hAnsi="Cambria" w:cs="Arial"/>
          <w:b/>
          <w:sz w:val="28"/>
          <w:szCs w:val="28"/>
        </w:rPr>
        <w:t>Direcția pentru Dezvoltare</w:t>
      </w:r>
    </w:p>
    <w:p w14:paraId="214A80C4" w14:textId="77777777" w:rsidR="00880645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  <w:r w:rsidRPr="00F64A82">
        <w:rPr>
          <w:rFonts w:ascii="Cambria" w:hAnsi="Cambria" w:cs="Arial"/>
          <w:b/>
          <w:sz w:val="28"/>
          <w:szCs w:val="28"/>
        </w:rPr>
        <w:t>Serviciul Achiziții Publice</w:t>
      </w:r>
    </w:p>
    <w:p w14:paraId="423A9E11" w14:textId="77777777" w:rsidR="00880645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</w:p>
    <w:p w14:paraId="5DCEDB39" w14:textId="77777777" w:rsidR="00880645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</w:p>
    <w:p w14:paraId="63BD0CDF" w14:textId="77777777" w:rsidR="00880645" w:rsidRPr="00F64A82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</w:p>
    <w:p w14:paraId="66A3A7D1" w14:textId="77777777" w:rsidR="00880645" w:rsidRDefault="00880645" w:rsidP="00880645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2F69F0D7" w14:textId="77777777" w:rsidR="00880645" w:rsidRDefault="00880645" w:rsidP="00880645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0E4941DF" w14:textId="77777777" w:rsidR="00880645" w:rsidRDefault="00880645" w:rsidP="00880645">
      <w:pPr>
        <w:jc w:val="center"/>
        <w:rPr>
          <w:rFonts w:ascii="Cambria" w:hAnsi="Cambria" w:cs="Arial"/>
        </w:rPr>
      </w:pPr>
    </w:p>
    <w:p w14:paraId="2B70D2B8" w14:textId="77777777" w:rsidR="00880645" w:rsidRDefault="00880645" w:rsidP="00880645">
      <w:pPr>
        <w:tabs>
          <w:tab w:val="left" w:pos="621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880645" w:rsidRPr="006F7601" w14:paraId="084A4521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3FE" w14:textId="2B2E81AE" w:rsidR="00880645" w:rsidRPr="001218B6" w:rsidRDefault="00880645" w:rsidP="009149C8">
            <w:pPr>
              <w:jc w:val="both"/>
              <w:rPr>
                <w:bCs/>
              </w:rPr>
            </w:pPr>
            <w:r w:rsidRPr="001218B6">
              <w:rPr>
                <w:bCs/>
              </w:rPr>
              <w:t xml:space="preserve">NR. SEAP: </w:t>
            </w:r>
            <w:r w:rsidR="00FA6573" w:rsidRPr="00FA6573">
              <w:rPr>
                <w:bCs/>
              </w:rPr>
              <w:t>SCN1099836 / 13.01.2022</w:t>
            </w:r>
          </w:p>
        </w:tc>
      </w:tr>
      <w:tr w:rsidR="00880645" w:rsidRPr="006F7601" w14:paraId="5FB17723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BE7" w14:textId="77777777" w:rsidR="00880645" w:rsidRPr="006F7601" w:rsidRDefault="00880645" w:rsidP="009149C8">
            <w:pPr>
              <w:jc w:val="both"/>
            </w:pPr>
          </w:p>
        </w:tc>
      </w:tr>
      <w:tr w:rsidR="00880645" w:rsidRPr="00A66D23" w14:paraId="5C8687D2" w14:textId="77777777" w:rsidTr="009149C8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58BA" w14:textId="77777777" w:rsidR="00880645" w:rsidRDefault="00880645" w:rsidP="009149C8">
            <w:pPr>
              <w:spacing w:before="120"/>
              <w:jc w:val="both"/>
            </w:pPr>
            <w:r w:rsidRPr="006F7601">
              <w:t>Autoritatea contractanta: Senatul Romaniei</w:t>
            </w:r>
          </w:p>
          <w:p w14:paraId="113C9756" w14:textId="34CF69CE" w:rsidR="00880645" w:rsidRPr="00497D7C" w:rsidRDefault="00880645" w:rsidP="009149C8">
            <w:pPr>
              <w:spacing w:before="120"/>
              <w:jc w:val="both"/>
              <w:rPr>
                <w:color w:val="000000"/>
              </w:rPr>
            </w:pPr>
            <w:r w:rsidRPr="00497D7C">
              <w:t xml:space="preserve">Stare procedura: </w:t>
            </w:r>
            <w:r w:rsidR="00FA6573">
              <w:t>Atribuita</w:t>
            </w:r>
          </w:p>
        </w:tc>
      </w:tr>
      <w:tr w:rsidR="00880645" w:rsidRPr="006F7601" w14:paraId="40C4B417" w14:textId="77777777" w:rsidTr="009149C8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6B5E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>Adresa: Calea 13 Septembrie nr. 1-3, Sector 5 Bucuresti</w:t>
            </w:r>
          </w:p>
        </w:tc>
      </w:tr>
      <w:tr w:rsidR="00880645" w:rsidRPr="006F7601" w14:paraId="38305BC5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002" w14:textId="422A95A6" w:rsidR="00880645" w:rsidRPr="00010CEA" w:rsidRDefault="009D6FE1" w:rsidP="009149C8">
            <w:pPr>
              <w:spacing w:before="120"/>
              <w:jc w:val="both"/>
            </w:pPr>
            <w:hyperlink r:id="rId5" w:history="1">
              <w:r w:rsidR="00880645" w:rsidRPr="00010CEA">
                <w:rPr>
                  <w:rStyle w:val="Hyperlink"/>
                </w:rPr>
                <w:t xml:space="preserve">Denumire anunt de participare: </w:t>
              </w:r>
              <w:r w:rsidR="0051496B">
                <w:rPr>
                  <w:rStyle w:val="Hyperlink"/>
                </w:rPr>
                <w:t>Achizitie</w:t>
              </w:r>
            </w:hyperlink>
            <w:r w:rsidR="0051496B">
              <w:rPr>
                <w:rStyle w:val="Hyperlink"/>
              </w:rPr>
              <w:t xml:space="preserve"> </w:t>
            </w:r>
            <w:r w:rsidR="00FA6573">
              <w:rPr>
                <w:rStyle w:val="Hyperlink"/>
              </w:rPr>
              <w:t>servicii de asigurare CASCO</w:t>
            </w:r>
          </w:p>
        </w:tc>
      </w:tr>
      <w:tr w:rsidR="00880645" w:rsidRPr="006F7601" w14:paraId="7ADB10C7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75C0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Tip invitatie: </w:t>
            </w:r>
            <w:r w:rsidRPr="00A773B5">
              <w:t>Procedura simplificata</w:t>
            </w:r>
          </w:p>
        </w:tc>
      </w:tr>
      <w:tr w:rsidR="00880645" w:rsidRPr="006F7601" w14:paraId="72905793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8DD1" w14:textId="26B54DEC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Criteriul de atribuire:  </w:t>
            </w:r>
            <w:r w:rsidR="00FA6573">
              <w:t>Pretul cel mai scazut</w:t>
            </w:r>
          </w:p>
        </w:tc>
      </w:tr>
      <w:tr w:rsidR="00880645" w:rsidRPr="006F7601" w14:paraId="156B9229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BA3" w14:textId="2A0F941F" w:rsidR="00880645" w:rsidRPr="006F7601" w:rsidRDefault="00880645" w:rsidP="009149C8">
            <w:pPr>
              <w:spacing w:before="120"/>
              <w:jc w:val="both"/>
            </w:pPr>
            <w:r w:rsidRPr="006F7601">
              <w:t>Tipul contractului: </w:t>
            </w:r>
            <w:r w:rsidR="00FA6573">
              <w:rPr>
                <w:bCs/>
              </w:rPr>
              <w:t>Servicii</w:t>
            </w:r>
          </w:p>
        </w:tc>
      </w:tr>
      <w:tr w:rsidR="00880645" w:rsidRPr="006F7601" w14:paraId="693A318D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2EF7B" w14:textId="7366F92F" w:rsidR="00880645" w:rsidRPr="00054167" w:rsidRDefault="00880645" w:rsidP="009149C8">
            <w:pPr>
              <w:spacing w:before="120"/>
              <w:jc w:val="both"/>
              <w:rPr>
                <w:color w:val="000000"/>
              </w:rPr>
            </w:pPr>
            <w:r w:rsidRPr="001218B6">
              <w:t>CPV: </w:t>
            </w:r>
            <w:r w:rsidR="00FA6573" w:rsidRPr="00FA6573">
              <w:rPr>
                <w:color w:val="000000"/>
              </w:rPr>
              <w:t>66514110-0 Servicii de asigurare a autovehiculelor (Rev.2</w:t>
            </w:r>
            <w:r w:rsidR="00736836">
              <w:rPr>
                <w:color w:val="000000"/>
              </w:rPr>
              <w:t>)</w:t>
            </w:r>
          </w:p>
        </w:tc>
      </w:tr>
      <w:tr w:rsidR="00880645" w:rsidRPr="006F7601" w14:paraId="269DB2F1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F54" w14:textId="5F12F6EF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Data publicarii: </w:t>
            </w:r>
            <w:r w:rsidR="009D6FE1" w:rsidRPr="009D6FE1">
              <w:t>13.01.2022</w:t>
            </w:r>
          </w:p>
        </w:tc>
      </w:tr>
      <w:tr w:rsidR="00880645" w:rsidRPr="006F7601" w14:paraId="4A51E774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90E9" w14:textId="50749ADC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Data limita de depunere a ofertei: </w:t>
            </w:r>
            <w:r w:rsidR="009D6FE1" w:rsidRPr="009D6FE1">
              <w:t>25.01.2022</w:t>
            </w:r>
            <w:r>
              <w:t>, ora</w:t>
            </w:r>
            <w:r w:rsidRPr="0057654D">
              <w:t xml:space="preserve"> 15:00</w:t>
            </w:r>
          </w:p>
        </w:tc>
      </w:tr>
      <w:tr w:rsidR="00880645" w:rsidRPr="006F7601" w14:paraId="1A9B95F2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872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>Limba de redactare a ofertei: Limba Romana</w:t>
            </w:r>
          </w:p>
        </w:tc>
      </w:tr>
      <w:tr w:rsidR="00880645" w:rsidRPr="006F7601" w14:paraId="317B4F2B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828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>Modul de obtinere al documentatiei: www.e-licitatie.ro</w:t>
            </w:r>
          </w:p>
        </w:tc>
      </w:tr>
      <w:tr w:rsidR="00880645" w:rsidRPr="006F7601" w14:paraId="1F30AB87" w14:textId="77777777" w:rsidTr="009149C8">
        <w:trPr>
          <w:trHeight w:val="52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E907" w14:textId="06B1C918" w:rsidR="00880645" w:rsidRPr="006F7601" w:rsidRDefault="00880645" w:rsidP="009149C8">
            <w:pPr>
              <w:jc w:val="both"/>
            </w:pPr>
            <w:r w:rsidRPr="006F7601">
              <w:t xml:space="preserve">Valoarea estimata </w:t>
            </w:r>
            <w:r w:rsidR="009D6FE1" w:rsidRPr="009D6FE1">
              <w:t xml:space="preserve">350.000,00  si 477.272,00 </w:t>
            </w:r>
            <w:r w:rsidR="009D6FE1">
              <w:t xml:space="preserve"> </w:t>
            </w:r>
            <w:r w:rsidRPr="00D10201">
              <w:t>RON</w:t>
            </w:r>
          </w:p>
        </w:tc>
      </w:tr>
    </w:tbl>
    <w:p w14:paraId="293128CB" w14:textId="77777777" w:rsidR="00932DF8" w:rsidRDefault="00932DF8"/>
    <w:sectPr w:rsidR="00932DF8" w:rsidSect="00932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645"/>
    <w:rsid w:val="00364E40"/>
    <w:rsid w:val="0051496B"/>
    <w:rsid w:val="005279A0"/>
    <w:rsid w:val="00736836"/>
    <w:rsid w:val="00880645"/>
    <w:rsid w:val="00932DF8"/>
    <w:rsid w:val="009D6FE1"/>
    <w:rsid w:val="00FA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1598"/>
  <w15:docId w15:val="{12ED9086-A9B9-4D89-B555-817F756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64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8806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45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licitatie.ro:888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SENAT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anca.pocol</dc:creator>
  <cp:lastModifiedBy>Stefan Tascianu</cp:lastModifiedBy>
  <cp:revision>4</cp:revision>
  <dcterms:created xsi:type="dcterms:W3CDTF">2021-08-03T11:32:00Z</dcterms:created>
  <dcterms:modified xsi:type="dcterms:W3CDTF">2022-02-10T07:59:00Z</dcterms:modified>
</cp:coreProperties>
</file>